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621" w14:textId="77777777" w:rsidR="00424E59" w:rsidRPr="00933664" w:rsidRDefault="00424E59" w:rsidP="00424E59">
      <w:pPr>
        <w:pStyle w:val="BodyText"/>
        <w:rPr>
          <w:sz w:val="22"/>
          <w:szCs w:val="22"/>
        </w:rPr>
      </w:pPr>
    </w:p>
    <w:p w14:paraId="2C261A2A" w14:textId="3B113989" w:rsidR="00424E59" w:rsidRPr="00933664" w:rsidRDefault="00417CC0" w:rsidP="00424E59">
      <w:pPr>
        <w:pStyle w:val="BodyText"/>
        <w:rPr>
          <w:sz w:val="22"/>
          <w:szCs w:val="22"/>
        </w:rPr>
      </w:pPr>
      <w:r>
        <w:rPr>
          <w:noProof/>
          <w:sz w:val="22"/>
          <w:szCs w:val="22"/>
        </w:rPr>
        <w:drawing>
          <wp:inline distT="0" distB="0" distL="0" distR="0" wp14:anchorId="77E0DD3C" wp14:editId="78E6F7AE">
            <wp:extent cx="2511503" cy="630624"/>
            <wp:effectExtent l="0" t="0" r="3175" b="4445"/>
            <wp:docPr id="1" name="Picture 1" descr="2017%20new%20CCA%20Logos/cca_logo/JPG/CCA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ew%20CCA%20Logos/cca_logo/JPG/CCA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779" cy="633706"/>
                    </a:xfrm>
                    <a:prstGeom prst="rect">
                      <a:avLst/>
                    </a:prstGeom>
                    <a:noFill/>
                    <a:ln>
                      <a:noFill/>
                    </a:ln>
                  </pic:spPr>
                </pic:pic>
              </a:graphicData>
            </a:graphic>
          </wp:inline>
        </w:drawing>
      </w:r>
    </w:p>
    <w:p w14:paraId="4CC67F7E" w14:textId="491228B2" w:rsidR="00424E59" w:rsidRPr="00933664" w:rsidRDefault="00424E59" w:rsidP="00424E59">
      <w:pPr>
        <w:pStyle w:val="Heading2"/>
        <w:spacing w:before="124"/>
        <w:ind w:left="2054"/>
        <w:rPr>
          <w:sz w:val="22"/>
          <w:szCs w:val="22"/>
        </w:rPr>
      </w:pPr>
    </w:p>
    <w:p w14:paraId="7615F47D" w14:textId="77777777" w:rsidR="00424E59" w:rsidRPr="00933664" w:rsidRDefault="00424E59" w:rsidP="00424E59">
      <w:pPr>
        <w:pStyle w:val="Heading2"/>
        <w:spacing w:before="124"/>
        <w:ind w:left="2054"/>
        <w:rPr>
          <w:sz w:val="22"/>
          <w:szCs w:val="22"/>
        </w:rPr>
      </w:pPr>
    </w:p>
    <w:p w14:paraId="435158F2" w14:textId="77777777" w:rsidR="00424E59" w:rsidRPr="00933664" w:rsidRDefault="00424E59" w:rsidP="00424E59">
      <w:pPr>
        <w:pStyle w:val="Heading2"/>
        <w:spacing w:before="124"/>
        <w:ind w:left="0"/>
        <w:rPr>
          <w:sz w:val="22"/>
          <w:szCs w:val="22"/>
        </w:rPr>
      </w:pPr>
    </w:p>
    <w:p w14:paraId="22CE075E" w14:textId="2218E44C" w:rsidR="00424E59" w:rsidRPr="00933664" w:rsidRDefault="00B02BBB" w:rsidP="00424E59">
      <w:pPr>
        <w:pStyle w:val="Heading2"/>
        <w:spacing w:before="124"/>
        <w:ind w:left="2054"/>
        <w:rPr>
          <w:sz w:val="22"/>
          <w:szCs w:val="22"/>
        </w:rPr>
      </w:pPr>
      <w:r>
        <w:rPr>
          <w:sz w:val="22"/>
          <w:szCs w:val="22"/>
        </w:rPr>
        <w:t xml:space="preserve">2022 Mobile Carriers </w:t>
      </w:r>
      <w:proofErr w:type="gramStart"/>
      <w:r>
        <w:rPr>
          <w:sz w:val="22"/>
          <w:szCs w:val="22"/>
        </w:rPr>
        <w:t xml:space="preserve">Show </w:t>
      </w:r>
      <w:r w:rsidR="00424E59" w:rsidRPr="00933664">
        <w:rPr>
          <w:sz w:val="22"/>
          <w:szCs w:val="22"/>
        </w:rPr>
        <w:t xml:space="preserve"> –</w:t>
      </w:r>
      <w:proofErr w:type="gramEnd"/>
      <w:r w:rsidR="00424E59" w:rsidRPr="00933664">
        <w:rPr>
          <w:sz w:val="22"/>
          <w:szCs w:val="22"/>
        </w:rPr>
        <w:t xml:space="preserve"> Registration Terms and Conditions</w:t>
      </w:r>
    </w:p>
    <w:p w14:paraId="54FD779D" w14:textId="77777777" w:rsidR="00424E59" w:rsidRPr="00933664" w:rsidRDefault="00424E59" w:rsidP="00424E59">
      <w:pPr>
        <w:pStyle w:val="Heading2"/>
        <w:spacing w:before="124"/>
        <w:ind w:left="0"/>
        <w:rPr>
          <w:sz w:val="22"/>
          <w:szCs w:val="22"/>
        </w:rPr>
      </w:pPr>
    </w:p>
    <w:p w14:paraId="1AE2B367" w14:textId="6773E4EA" w:rsidR="00424E59" w:rsidRDefault="009D25D7" w:rsidP="00424E59">
      <w:r>
        <w:t xml:space="preserve">These </w:t>
      </w:r>
      <w:r w:rsidRPr="009D25D7">
        <w:rPr>
          <w:b/>
        </w:rPr>
        <w:t>REGISTRATION TERMS AND CONDITIONS</w:t>
      </w:r>
      <w:r>
        <w:t xml:space="preserve"> (“T&amp;C”) govern</w:t>
      </w:r>
      <w:r w:rsidR="00424E59" w:rsidRPr="00933664">
        <w:t xml:space="preserve"> Competitive Carriers Association’s (“CCA”) </w:t>
      </w:r>
      <w:r w:rsidR="00B02BBB">
        <w:t>2022 Mobile Carriers Show</w:t>
      </w:r>
      <w:r w:rsidR="00424E59" w:rsidRPr="00933664">
        <w:t xml:space="preserve"> (“</w:t>
      </w:r>
      <w:r w:rsidR="00B02BBB">
        <w:t>MCS 2022</w:t>
      </w:r>
      <w:r w:rsidR="00424E59" w:rsidRPr="00933664">
        <w:t>”</w:t>
      </w:r>
      <w:r w:rsidR="00F863BA">
        <w:t xml:space="preserve"> or “Show”</w:t>
      </w:r>
      <w:r w:rsidR="00424E59" w:rsidRPr="00933664">
        <w:t xml:space="preserve">) at the </w:t>
      </w:r>
      <w:r w:rsidR="00B02BBB">
        <w:t>JW Marriott Tampa</w:t>
      </w:r>
      <w:r w:rsidR="00424E59" w:rsidRPr="00933664">
        <w:t xml:space="preserve"> (“Venue”) in </w:t>
      </w:r>
      <w:r w:rsidR="00B02BBB">
        <w:t>Tampa, FL</w:t>
      </w:r>
      <w:r w:rsidR="00666583">
        <w:t xml:space="preserve"> taking place </w:t>
      </w:r>
      <w:r w:rsidR="00B02BBB">
        <w:t>April 11 – 13, 2022</w:t>
      </w:r>
      <w:r w:rsidR="00666583">
        <w:t xml:space="preserve"> </w:t>
      </w:r>
      <w:r w:rsidR="00424E59" w:rsidRPr="00933664">
        <w:t>(“Event Date”)</w:t>
      </w:r>
      <w:r w:rsidR="002E24AC">
        <w:t>.</w:t>
      </w:r>
    </w:p>
    <w:p w14:paraId="06094971" w14:textId="77777777" w:rsidR="00424E59" w:rsidRPr="00933664" w:rsidRDefault="00424E59" w:rsidP="00424E59"/>
    <w:p w14:paraId="2D53316B" w14:textId="51E8DF99" w:rsidR="00424E59" w:rsidRPr="00933664" w:rsidRDefault="00424E59" w:rsidP="00424E59">
      <w:pPr>
        <w:pStyle w:val="ListParagraph"/>
        <w:numPr>
          <w:ilvl w:val="0"/>
          <w:numId w:val="1"/>
        </w:numPr>
        <w:tabs>
          <w:tab w:val="left" w:pos="358"/>
        </w:tabs>
        <w:ind w:right="1" w:firstLine="2"/>
      </w:pPr>
      <w:r w:rsidRPr="00933664">
        <w:t>Payment: Full payment is due upon registration</w:t>
      </w:r>
      <w:r w:rsidR="003331BB">
        <w:t>. Event</w:t>
      </w:r>
      <w:r w:rsidRPr="00933664">
        <w:t xml:space="preserve"> participant (“Attendee”) is not considered registered until payment is </w:t>
      </w:r>
      <w:r w:rsidR="003331BB">
        <w:t>received by CCA</w:t>
      </w:r>
      <w:r w:rsidRPr="00933664">
        <w:t>. Payment must be made by credit card. CCA accepts all major credit card</w:t>
      </w:r>
      <w:r w:rsidR="0065775B">
        <w:t>s</w:t>
      </w:r>
      <w:r w:rsidRPr="00933664">
        <w:t xml:space="preserve"> including VISA, Mastercard, American Express, and Discover. Check, wire transfer</w:t>
      </w:r>
      <w:r w:rsidR="0065775B">
        <w:t>,</w:t>
      </w:r>
      <w:r w:rsidRPr="00933664">
        <w:t xml:space="preserve"> and other forms of payment are not accepted. </w:t>
      </w:r>
    </w:p>
    <w:p w14:paraId="6B9BA6A4" w14:textId="77777777" w:rsidR="00424E59" w:rsidRPr="00933664" w:rsidRDefault="00424E59" w:rsidP="00424E59">
      <w:pPr>
        <w:tabs>
          <w:tab w:val="left" w:pos="358"/>
        </w:tabs>
        <w:ind w:right="1"/>
      </w:pPr>
    </w:p>
    <w:p w14:paraId="4D54DA70" w14:textId="5956FF93" w:rsidR="00424E59" w:rsidRPr="00933664" w:rsidRDefault="00424E59" w:rsidP="00424E59">
      <w:pPr>
        <w:pStyle w:val="ListParagraph"/>
        <w:numPr>
          <w:ilvl w:val="0"/>
          <w:numId w:val="1"/>
        </w:numPr>
        <w:tabs>
          <w:tab w:val="left" w:pos="358"/>
        </w:tabs>
        <w:ind w:firstLine="2"/>
      </w:pPr>
      <w:r w:rsidRPr="00933664">
        <w:t xml:space="preserve">Cancellations: </w:t>
      </w:r>
      <w:r w:rsidR="00B02BBB">
        <w:t>MCS 2022</w:t>
      </w:r>
      <w:r w:rsidRPr="00933664">
        <w:t xml:space="preserve"> registrations are nonrefundable. Attendees who are no longer able to attend </w:t>
      </w:r>
      <w:r w:rsidR="00B02BBB">
        <w:t>MCS 2022</w:t>
      </w:r>
      <w:r w:rsidRPr="00933664">
        <w:t xml:space="preserve"> may transfer their paid registration to an alternate Attendee or receive registration credit for </w:t>
      </w:r>
      <w:r w:rsidR="008E4FC6">
        <w:t>the next scheduled CCA</w:t>
      </w:r>
      <w:r w:rsidRPr="00933664">
        <w:t xml:space="preserve"> </w:t>
      </w:r>
      <w:r w:rsidR="00CF234A">
        <w:t>Show.</w:t>
      </w:r>
      <w:r w:rsidRPr="00933664">
        <w:t xml:space="preserve"> </w:t>
      </w:r>
    </w:p>
    <w:p w14:paraId="4B4CD414" w14:textId="77777777" w:rsidR="00424E59" w:rsidRPr="00933664" w:rsidRDefault="00424E59" w:rsidP="00424E59">
      <w:pPr>
        <w:pStyle w:val="ListParagraph"/>
      </w:pPr>
    </w:p>
    <w:p w14:paraId="2931CEB5" w14:textId="55B78508" w:rsidR="00424E59" w:rsidRPr="00424E59" w:rsidRDefault="00424E59" w:rsidP="00424E59">
      <w:pPr>
        <w:pStyle w:val="ListParagraph"/>
        <w:numPr>
          <w:ilvl w:val="1"/>
          <w:numId w:val="3"/>
        </w:numPr>
        <w:tabs>
          <w:tab w:val="left" w:pos="358"/>
        </w:tabs>
      </w:pPr>
      <w:r w:rsidRPr="00933664">
        <w:t xml:space="preserve">Transfers: Attendees may transfer their fully paid registration to another Attendee. The Attendee wishing to make the transfer must send a written notice to </w:t>
      </w:r>
      <w:hyperlink r:id="rId7" w:history="1">
        <w:r w:rsidRPr="00933664">
          <w:rPr>
            <w:rStyle w:val="Hyperlink"/>
          </w:rPr>
          <w:t>CCA’s</w:t>
        </w:r>
        <w:r w:rsidR="008E4FC6">
          <w:rPr>
            <w:rStyle w:val="Hyperlink"/>
          </w:rPr>
          <w:t xml:space="preserve"> Sr.</w:t>
        </w:r>
        <w:r w:rsidRPr="00933664">
          <w:rPr>
            <w:rStyle w:val="Hyperlink"/>
          </w:rPr>
          <w:t xml:space="preserve"> Director of Events</w:t>
        </w:r>
      </w:hyperlink>
      <w:r w:rsidRPr="00424E59">
        <w:rPr>
          <w:spacing w:val="-7"/>
        </w:rPr>
        <w:t xml:space="preserve"> with details of the transfer and new Attendee information. </w:t>
      </w:r>
    </w:p>
    <w:p w14:paraId="3320F650" w14:textId="77777777" w:rsidR="00424E59" w:rsidRPr="00424E59" w:rsidRDefault="00424E59" w:rsidP="00424E59">
      <w:pPr>
        <w:pStyle w:val="ListParagraph"/>
        <w:tabs>
          <w:tab w:val="left" w:pos="358"/>
        </w:tabs>
        <w:ind w:left="720" w:firstLine="0"/>
      </w:pPr>
    </w:p>
    <w:p w14:paraId="4031F905" w14:textId="557946F4" w:rsidR="00424E59" w:rsidRPr="00933664" w:rsidRDefault="00424E59" w:rsidP="00424E59">
      <w:pPr>
        <w:pStyle w:val="ListParagraph"/>
        <w:numPr>
          <w:ilvl w:val="1"/>
          <w:numId w:val="3"/>
        </w:numPr>
        <w:tabs>
          <w:tab w:val="left" w:pos="358"/>
        </w:tabs>
      </w:pPr>
      <w:r w:rsidRPr="00933664">
        <w:t>Future Credit: Attendees may use their cancelled registrat</w:t>
      </w:r>
      <w:r w:rsidR="009808D7">
        <w:t xml:space="preserve">ion as credit towards </w:t>
      </w:r>
      <w:r w:rsidR="008E4FC6">
        <w:t>the next scheduled CCA</w:t>
      </w:r>
      <w:r w:rsidR="009808D7">
        <w:t xml:space="preserve"> S</w:t>
      </w:r>
      <w:r w:rsidRPr="00933664">
        <w:t xml:space="preserve">how. </w:t>
      </w:r>
      <w:r w:rsidR="008E4FC6" w:rsidRPr="00933664">
        <w:t>To</w:t>
      </w:r>
      <w:r w:rsidRPr="00933664">
        <w:t xml:space="preserve"> receive credit, Attendee must send a written notice to </w:t>
      </w:r>
      <w:hyperlink r:id="rId8" w:history="1">
        <w:r w:rsidRPr="00933664">
          <w:rPr>
            <w:rStyle w:val="Hyperlink"/>
          </w:rPr>
          <w:t xml:space="preserve">CCA’s </w:t>
        </w:r>
        <w:r w:rsidR="008E4FC6">
          <w:rPr>
            <w:rStyle w:val="Hyperlink"/>
          </w:rPr>
          <w:t xml:space="preserve">Sr. </w:t>
        </w:r>
        <w:r w:rsidRPr="00933664">
          <w:rPr>
            <w:rStyle w:val="Hyperlink"/>
          </w:rPr>
          <w:t>Director of Events</w:t>
        </w:r>
      </w:hyperlink>
      <w:r w:rsidRPr="00424E59">
        <w:rPr>
          <w:spacing w:val="-7"/>
        </w:rPr>
        <w:t xml:space="preserve">. Notice must be sent </w:t>
      </w:r>
      <w:r w:rsidR="006C1C1F">
        <w:rPr>
          <w:spacing w:val="-7"/>
        </w:rPr>
        <w:t xml:space="preserve">no later than 11:59pm </w:t>
      </w:r>
      <w:r w:rsidR="008E4FC6">
        <w:rPr>
          <w:spacing w:val="-7"/>
        </w:rPr>
        <w:t xml:space="preserve">ET </w:t>
      </w:r>
      <w:r w:rsidR="00B02BBB">
        <w:rPr>
          <w:spacing w:val="-7"/>
        </w:rPr>
        <w:t>on April 10, 2022</w:t>
      </w:r>
      <w:r w:rsidRPr="00424E59">
        <w:rPr>
          <w:spacing w:val="-7"/>
        </w:rPr>
        <w:t xml:space="preserve">. Any requests for credit after </w:t>
      </w:r>
      <w:r w:rsidR="006C1C1F">
        <w:rPr>
          <w:spacing w:val="-7"/>
        </w:rPr>
        <w:t>that time</w:t>
      </w:r>
      <w:r w:rsidRPr="00424E59">
        <w:rPr>
          <w:spacing w:val="-7"/>
        </w:rPr>
        <w:t xml:space="preserve"> will not be accepted. </w:t>
      </w:r>
    </w:p>
    <w:p w14:paraId="582B15B3" w14:textId="77777777" w:rsidR="00424E59" w:rsidRPr="00933664" w:rsidRDefault="00424E59" w:rsidP="00424E59">
      <w:pPr>
        <w:pStyle w:val="BodyText"/>
        <w:spacing w:before="10"/>
        <w:rPr>
          <w:sz w:val="22"/>
          <w:szCs w:val="22"/>
        </w:rPr>
      </w:pPr>
    </w:p>
    <w:p w14:paraId="07EC488D" w14:textId="0B78EF5F" w:rsidR="00424E59" w:rsidRPr="00933664" w:rsidRDefault="00424E59" w:rsidP="00424E59">
      <w:pPr>
        <w:pStyle w:val="ListParagraph"/>
        <w:numPr>
          <w:ilvl w:val="0"/>
          <w:numId w:val="1"/>
        </w:numPr>
        <w:tabs>
          <w:tab w:val="left" w:pos="361"/>
        </w:tabs>
        <w:ind w:right="182" w:firstLine="1"/>
      </w:pPr>
      <w:r w:rsidRPr="00933664">
        <w:t xml:space="preserve">Admission Regulations: </w:t>
      </w:r>
      <w:r w:rsidR="000C5B90">
        <w:t xml:space="preserve">Individuals who seek to enter the </w:t>
      </w:r>
      <w:r w:rsidR="00B02BBB">
        <w:t>MCS 2022</w:t>
      </w:r>
      <w:r w:rsidR="000C5B90">
        <w:t xml:space="preserve"> meeting and exhibit space and any other related events (inclu</w:t>
      </w:r>
      <w:r w:rsidR="00C6033C">
        <w:t>ding any that take place off-sit</w:t>
      </w:r>
      <w:r w:rsidR="000C5B90">
        <w:t xml:space="preserve">e) must be wearing an official </w:t>
      </w:r>
      <w:r w:rsidR="00B02BBB">
        <w:t>MCS 2022</w:t>
      </w:r>
      <w:r w:rsidR="000C5B90">
        <w:t xml:space="preserve"> registration badge. The name on the badge must be the name of the bearer. </w:t>
      </w:r>
      <w:r w:rsidRPr="00933664">
        <w:t>Badges</w:t>
      </w:r>
      <w:r w:rsidRPr="00933664">
        <w:rPr>
          <w:spacing w:val="-6"/>
        </w:rPr>
        <w:t xml:space="preserve"> </w:t>
      </w:r>
      <w:r w:rsidRPr="00933664">
        <w:t>must</w:t>
      </w:r>
      <w:r w:rsidRPr="00933664">
        <w:rPr>
          <w:spacing w:val="-7"/>
        </w:rPr>
        <w:t xml:space="preserve"> </w:t>
      </w:r>
      <w:r w:rsidRPr="00933664">
        <w:t>be</w:t>
      </w:r>
      <w:r w:rsidRPr="00933664">
        <w:rPr>
          <w:spacing w:val="-6"/>
        </w:rPr>
        <w:t xml:space="preserve"> </w:t>
      </w:r>
      <w:proofErr w:type="gramStart"/>
      <w:r w:rsidRPr="00933664">
        <w:t>worn</w:t>
      </w:r>
      <w:r w:rsidRPr="00933664">
        <w:rPr>
          <w:spacing w:val="-10"/>
        </w:rPr>
        <w:t xml:space="preserve"> </w:t>
      </w:r>
      <w:r w:rsidRPr="00933664">
        <w:t>at</w:t>
      </w:r>
      <w:r w:rsidRPr="00933664">
        <w:rPr>
          <w:spacing w:val="-7"/>
        </w:rPr>
        <w:t xml:space="preserve"> </w:t>
      </w:r>
      <w:r w:rsidRPr="00933664">
        <w:t>all</w:t>
      </w:r>
      <w:r w:rsidRPr="00933664">
        <w:rPr>
          <w:spacing w:val="-4"/>
        </w:rPr>
        <w:t xml:space="preserve"> </w:t>
      </w:r>
      <w:r w:rsidRPr="00933664">
        <w:t>times</w:t>
      </w:r>
      <w:proofErr w:type="gramEnd"/>
      <w:r w:rsidRPr="00933664">
        <w:t>,</w:t>
      </w:r>
      <w:r w:rsidRPr="00933664">
        <w:rPr>
          <w:spacing w:val="-7"/>
        </w:rPr>
        <w:t xml:space="preserve"> </w:t>
      </w:r>
      <w:r w:rsidRPr="00933664">
        <w:t>including</w:t>
      </w:r>
      <w:r w:rsidRPr="00933664">
        <w:rPr>
          <w:spacing w:val="-3"/>
        </w:rPr>
        <w:t xml:space="preserve"> </w:t>
      </w:r>
      <w:r w:rsidRPr="00933664">
        <w:t>during</w:t>
      </w:r>
      <w:r w:rsidRPr="00933664">
        <w:rPr>
          <w:spacing w:val="-11"/>
        </w:rPr>
        <w:t xml:space="preserve"> </w:t>
      </w:r>
      <w:r w:rsidRPr="00933664">
        <w:t>set-up and</w:t>
      </w:r>
      <w:r w:rsidRPr="00933664">
        <w:rPr>
          <w:spacing w:val="-20"/>
        </w:rPr>
        <w:t xml:space="preserve"> </w:t>
      </w:r>
      <w:r w:rsidRPr="00933664">
        <w:t>tear-down.</w:t>
      </w:r>
    </w:p>
    <w:p w14:paraId="0EA7F881" w14:textId="77777777" w:rsidR="00424E59" w:rsidRPr="00933664" w:rsidRDefault="00424E59" w:rsidP="00424E59">
      <w:pPr>
        <w:pStyle w:val="BodyText"/>
        <w:spacing w:before="11"/>
        <w:rPr>
          <w:sz w:val="22"/>
          <w:szCs w:val="22"/>
        </w:rPr>
      </w:pPr>
    </w:p>
    <w:p w14:paraId="5CF537F1" w14:textId="123D6EA8" w:rsidR="00424E59" w:rsidRDefault="00424E59" w:rsidP="00424E59">
      <w:pPr>
        <w:pStyle w:val="ListParagraph"/>
        <w:numPr>
          <w:ilvl w:val="0"/>
          <w:numId w:val="1"/>
        </w:numPr>
        <w:tabs>
          <w:tab w:val="left" w:pos="361"/>
        </w:tabs>
        <w:ind w:right="183" w:firstLine="1"/>
      </w:pPr>
      <w:r>
        <w:t>Americans with Disabilities Act: If Attendee requires special assistance, auxiliary aids, interpreters</w:t>
      </w:r>
      <w:r w:rsidR="00384BE1">
        <w:t>,</w:t>
      </w:r>
      <w:r>
        <w:t xml:space="preserve"> or other reasonable accommodations while at </w:t>
      </w:r>
      <w:r w:rsidR="00B02BBB">
        <w:t>MCS 2022</w:t>
      </w:r>
      <w:r>
        <w:t>, please contact</w:t>
      </w:r>
      <w:r w:rsidRPr="00933664">
        <w:t xml:space="preserve"> </w:t>
      </w:r>
      <w:hyperlink r:id="rId9" w:history="1">
        <w:r w:rsidRPr="00933664">
          <w:rPr>
            <w:rStyle w:val="Hyperlink"/>
          </w:rPr>
          <w:t>CCA’s</w:t>
        </w:r>
        <w:r w:rsidR="008E4FC6">
          <w:rPr>
            <w:rStyle w:val="Hyperlink"/>
          </w:rPr>
          <w:t xml:space="preserve"> Sr.</w:t>
        </w:r>
        <w:r w:rsidRPr="00933664">
          <w:rPr>
            <w:rStyle w:val="Hyperlink"/>
          </w:rPr>
          <w:t xml:space="preserve"> Director of Events</w:t>
        </w:r>
      </w:hyperlink>
      <w:r>
        <w:t xml:space="preserve"> at least two (2) weeks prior to Event Date. </w:t>
      </w:r>
    </w:p>
    <w:p w14:paraId="466FF28A" w14:textId="77777777" w:rsidR="00424E59" w:rsidRDefault="00424E59" w:rsidP="00424E59">
      <w:pPr>
        <w:pStyle w:val="ListParagraph"/>
      </w:pPr>
    </w:p>
    <w:p w14:paraId="4FB877BE" w14:textId="56DAEF5F" w:rsidR="00424E59" w:rsidRPr="00933664" w:rsidRDefault="00424E59" w:rsidP="00424E59">
      <w:pPr>
        <w:pStyle w:val="ListParagraph"/>
        <w:numPr>
          <w:ilvl w:val="0"/>
          <w:numId w:val="1"/>
        </w:numPr>
        <w:tabs>
          <w:tab w:val="left" w:pos="361"/>
        </w:tabs>
        <w:ind w:right="183" w:firstLine="1"/>
      </w:pPr>
      <w:r w:rsidRPr="00933664">
        <w:t>Minors</w:t>
      </w:r>
      <w:r w:rsidRPr="00933664">
        <w:rPr>
          <w:spacing w:val="-11"/>
        </w:rPr>
        <w:t xml:space="preserve"> </w:t>
      </w:r>
      <w:r w:rsidRPr="00933664">
        <w:t>and</w:t>
      </w:r>
      <w:r w:rsidRPr="00933664">
        <w:rPr>
          <w:spacing w:val="-11"/>
        </w:rPr>
        <w:t xml:space="preserve"> </w:t>
      </w:r>
      <w:r w:rsidRPr="00933664">
        <w:t>Children:</w:t>
      </w:r>
      <w:r w:rsidRPr="00933664">
        <w:rPr>
          <w:spacing w:val="-6"/>
        </w:rPr>
        <w:t xml:space="preserve"> </w:t>
      </w:r>
      <w:r w:rsidRPr="00933664">
        <w:t>Persons</w:t>
      </w:r>
      <w:r w:rsidRPr="00933664">
        <w:rPr>
          <w:spacing w:val="-7"/>
        </w:rPr>
        <w:t xml:space="preserve"> </w:t>
      </w:r>
      <w:r w:rsidRPr="00933664">
        <w:t>under</w:t>
      </w:r>
      <w:r w:rsidRPr="00933664">
        <w:rPr>
          <w:spacing w:val="-5"/>
        </w:rPr>
        <w:t xml:space="preserve"> </w:t>
      </w:r>
      <w:r w:rsidRPr="00933664">
        <w:t>21</w:t>
      </w:r>
      <w:r w:rsidRPr="00933664">
        <w:rPr>
          <w:spacing w:val="-6"/>
        </w:rPr>
        <w:t xml:space="preserve"> </w:t>
      </w:r>
      <w:r w:rsidRPr="00933664">
        <w:t>years</w:t>
      </w:r>
      <w:r w:rsidRPr="00933664">
        <w:rPr>
          <w:spacing w:val="-4"/>
        </w:rPr>
        <w:t xml:space="preserve"> </w:t>
      </w:r>
      <w:r w:rsidRPr="00933664">
        <w:t>of</w:t>
      </w:r>
      <w:r w:rsidRPr="00933664">
        <w:rPr>
          <w:spacing w:val="-7"/>
        </w:rPr>
        <w:t xml:space="preserve"> </w:t>
      </w:r>
      <w:r w:rsidRPr="00933664">
        <w:t xml:space="preserve">age </w:t>
      </w:r>
      <w:r w:rsidR="009A1208">
        <w:t>are not permitted</w:t>
      </w:r>
      <w:r w:rsidR="00496BE9">
        <w:t xml:space="preserve"> </w:t>
      </w:r>
      <w:r w:rsidR="009A1208">
        <w:t xml:space="preserve">to </w:t>
      </w:r>
      <w:r w:rsidR="00496BE9">
        <w:t xml:space="preserve">enter </w:t>
      </w:r>
      <w:r w:rsidR="009A1208">
        <w:t xml:space="preserve">CCA’s </w:t>
      </w:r>
      <w:r w:rsidR="00496BE9">
        <w:t>Show premises.</w:t>
      </w:r>
    </w:p>
    <w:p w14:paraId="72D6852B" w14:textId="77777777" w:rsidR="00424E59" w:rsidRPr="00933664" w:rsidRDefault="00424E59" w:rsidP="00424E59">
      <w:pPr>
        <w:pStyle w:val="BodyText"/>
        <w:rPr>
          <w:sz w:val="22"/>
          <w:szCs w:val="22"/>
        </w:rPr>
      </w:pPr>
    </w:p>
    <w:p w14:paraId="2ABFB7F6" w14:textId="778ADA5D" w:rsidR="00424E59" w:rsidRPr="00933664" w:rsidRDefault="00424E59" w:rsidP="00424E59">
      <w:pPr>
        <w:pStyle w:val="ListParagraph"/>
        <w:numPr>
          <w:ilvl w:val="0"/>
          <w:numId w:val="1"/>
        </w:numPr>
        <w:tabs>
          <w:tab w:val="left" w:pos="432"/>
        </w:tabs>
        <w:spacing w:before="1"/>
        <w:ind w:left="136" w:right="99" w:hanging="11"/>
      </w:pPr>
      <w:r w:rsidRPr="00933664">
        <w:t xml:space="preserve">Operation and Conduct: </w:t>
      </w:r>
      <w:r>
        <w:t>Attendee</w:t>
      </w:r>
      <w:r w:rsidRPr="00933664">
        <w:t xml:space="preserve"> is responsible for all damages to property caused by themselves or their personnel. Should such damage occur, </w:t>
      </w:r>
      <w:r>
        <w:t>Attendee</w:t>
      </w:r>
      <w:r w:rsidRPr="00933664">
        <w:t xml:space="preserve"> is liable to the owner of the damaged </w:t>
      </w:r>
      <w:r w:rsidRPr="00933664">
        <w:lastRenderedPageBreak/>
        <w:t xml:space="preserve">property. </w:t>
      </w:r>
      <w:r>
        <w:t>Attendee</w:t>
      </w:r>
      <w:r w:rsidRPr="00933664">
        <w:t xml:space="preserve"> shall not, without prior written consent of CCA, distribute or permit the distribution of any advertising material, literature, souvenir items, or promotional materials in or about the </w:t>
      </w:r>
      <w:r w:rsidR="00F863BA">
        <w:t>Venue.</w:t>
      </w:r>
    </w:p>
    <w:p w14:paraId="18011D3B" w14:textId="77777777" w:rsidR="00424E59" w:rsidRPr="00933664" w:rsidRDefault="00424E59" w:rsidP="00424E59">
      <w:pPr>
        <w:pStyle w:val="BodyText"/>
        <w:spacing w:before="11"/>
        <w:rPr>
          <w:sz w:val="22"/>
          <w:szCs w:val="22"/>
        </w:rPr>
      </w:pPr>
    </w:p>
    <w:p w14:paraId="7DCB1122" w14:textId="6727E395" w:rsidR="00424E59" w:rsidRDefault="00424E59" w:rsidP="00424E59">
      <w:pPr>
        <w:pStyle w:val="ListParagraph"/>
        <w:numPr>
          <w:ilvl w:val="0"/>
          <w:numId w:val="1"/>
        </w:numPr>
        <w:tabs>
          <w:tab w:val="left" w:pos="458"/>
        </w:tabs>
        <w:ind w:left="118" w:right="133" w:firstLine="2"/>
      </w:pPr>
      <w:r w:rsidRPr="00933664">
        <w:t>Verbal Agreements: CCA, including CCA</w:t>
      </w:r>
      <w:r w:rsidR="008E4FC6">
        <w:t>’s</w:t>
      </w:r>
      <w:r w:rsidRPr="00933664">
        <w:t xml:space="preserve"> Board of Directors and employees, will not be bound by any verbal agreements, representations, or statements between CCA, </w:t>
      </w:r>
      <w:r>
        <w:t>Attendees</w:t>
      </w:r>
      <w:r w:rsidRPr="00933664">
        <w:t>, sponsors</w:t>
      </w:r>
      <w:r w:rsidR="007B6DEA">
        <w:t>,</w:t>
      </w:r>
      <w:r w:rsidRPr="00933664">
        <w:t xml:space="preserve"> or any supplier. </w:t>
      </w:r>
    </w:p>
    <w:p w14:paraId="725D4819" w14:textId="77777777" w:rsidR="00424E59" w:rsidRDefault="00424E59" w:rsidP="00424E59">
      <w:pPr>
        <w:pStyle w:val="ListParagraph"/>
      </w:pPr>
    </w:p>
    <w:p w14:paraId="7FA3E5EF" w14:textId="00C11CC5" w:rsidR="00424E59" w:rsidRPr="00933664" w:rsidRDefault="00424E59" w:rsidP="00424E59">
      <w:pPr>
        <w:pStyle w:val="ListParagraph"/>
        <w:numPr>
          <w:ilvl w:val="0"/>
          <w:numId w:val="1"/>
        </w:numPr>
        <w:tabs>
          <w:tab w:val="left" w:pos="458"/>
        </w:tabs>
        <w:ind w:left="119" w:right="172" w:firstLine="1"/>
      </w:pPr>
      <w:r w:rsidRPr="00933664">
        <w:t xml:space="preserve">Force Majeure: Neither </w:t>
      </w:r>
      <w:r>
        <w:t>p</w:t>
      </w:r>
      <w:r w:rsidRPr="00933664">
        <w:t>arty shall be responsible to the other for failure to perform any of the obligations</w:t>
      </w:r>
      <w:r w:rsidRPr="00933664">
        <w:rPr>
          <w:spacing w:val="-9"/>
        </w:rPr>
        <w:t xml:space="preserve"> </w:t>
      </w:r>
      <w:r w:rsidRPr="00933664">
        <w:t>imposed</w:t>
      </w:r>
      <w:r w:rsidRPr="00933664">
        <w:rPr>
          <w:spacing w:val="-10"/>
        </w:rPr>
        <w:t xml:space="preserve"> </w:t>
      </w:r>
      <w:r w:rsidRPr="00933664">
        <w:t>by</w:t>
      </w:r>
      <w:r w:rsidRPr="00933664">
        <w:rPr>
          <w:spacing w:val="-8"/>
        </w:rPr>
        <w:t xml:space="preserve"> </w:t>
      </w:r>
      <w:r>
        <w:t>these T&amp;C</w:t>
      </w:r>
      <w:r w:rsidRPr="00933664">
        <w:t>,</w:t>
      </w:r>
      <w:r w:rsidRPr="00933664">
        <w:rPr>
          <w:spacing w:val="-9"/>
        </w:rPr>
        <w:t xml:space="preserve"> </w:t>
      </w:r>
      <w:r w:rsidRPr="00933664">
        <w:t>provided</w:t>
      </w:r>
      <w:r w:rsidRPr="00933664">
        <w:rPr>
          <w:spacing w:val="-10"/>
        </w:rPr>
        <w:t xml:space="preserve"> </w:t>
      </w:r>
      <w:r w:rsidRPr="00933664">
        <w:t xml:space="preserve">such failure shall be occasioned by fire, flood, explosion, lightning, windstorm, earthquake, subsidence of soil, discontinuity in the supply of power, governmental interference, civil commotion, riot, war, </w:t>
      </w:r>
      <w:r w:rsidR="0020129B">
        <w:t xml:space="preserve">pandemic, </w:t>
      </w:r>
      <w:r w:rsidRPr="00933664">
        <w:t>strikes, labor disturbance,</w:t>
      </w:r>
      <w:r w:rsidRPr="00933664">
        <w:rPr>
          <w:spacing w:val="-13"/>
        </w:rPr>
        <w:t xml:space="preserve"> </w:t>
      </w:r>
      <w:r w:rsidRPr="00933664">
        <w:t>transportation</w:t>
      </w:r>
      <w:r w:rsidRPr="00933664">
        <w:rPr>
          <w:spacing w:val="-16"/>
        </w:rPr>
        <w:t xml:space="preserve"> </w:t>
      </w:r>
      <w:r w:rsidRPr="00933664">
        <w:t>difficulties,</w:t>
      </w:r>
      <w:r w:rsidRPr="00933664">
        <w:rPr>
          <w:spacing w:val="-13"/>
        </w:rPr>
        <w:t xml:space="preserve"> </w:t>
      </w:r>
      <w:r w:rsidRPr="00933664">
        <w:t>labor</w:t>
      </w:r>
      <w:r w:rsidRPr="00933664">
        <w:rPr>
          <w:spacing w:val="-12"/>
        </w:rPr>
        <w:t xml:space="preserve"> </w:t>
      </w:r>
      <w:r w:rsidRPr="00933664">
        <w:t xml:space="preserve">shortage or any cause beyond the reasonable control of either </w:t>
      </w:r>
      <w:r>
        <w:t>p</w:t>
      </w:r>
      <w:r w:rsidRPr="00933664">
        <w:t>arty.</w:t>
      </w:r>
    </w:p>
    <w:p w14:paraId="4DB8EF98" w14:textId="77777777" w:rsidR="00424E59" w:rsidRPr="00933664" w:rsidRDefault="00424E59" w:rsidP="00424E59">
      <w:pPr>
        <w:pStyle w:val="BodyText"/>
        <w:spacing w:before="3"/>
        <w:rPr>
          <w:sz w:val="22"/>
          <w:szCs w:val="22"/>
        </w:rPr>
      </w:pPr>
    </w:p>
    <w:p w14:paraId="4ACC781B" w14:textId="38E2EF54" w:rsidR="00424E59" w:rsidRPr="00933664" w:rsidRDefault="00424E59" w:rsidP="00424E59">
      <w:pPr>
        <w:pStyle w:val="ListParagraph"/>
        <w:numPr>
          <w:ilvl w:val="0"/>
          <w:numId w:val="1"/>
        </w:numPr>
        <w:tabs>
          <w:tab w:val="left" w:pos="418"/>
        </w:tabs>
        <w:ind w:left="124" w:right="76" w:firstLine="1"/>
      </w:pPr>
      <w:r w:rsidRPr="00933664">
        <w:t>Indemnification by</w:t>
      </w:r>
      <w:r>
        <w:t xml:space="preserve"> Attendee</w:t>
      </w:r>
      <w:r w:rsidRPr="00933664">
        <w:t xml:space="preserve">: </w:t>
      </w:r>
      <w:r>
        <w:t>Attendee</w:t>
      </w:r>
      <w:r w:rsidRPr="00933664">
        <w:t xml:space="preserve"> agrees to protect, defend, indemnify</w:t>
      </w:r>
      <w:r w:rsidR="00072B77">
        <w:t>,</w:t>
      </w:r>
      <w:r w:rsidRPr="00933664">
        <w:t xml:space="preserve"> and hold harmless CCA and its respective officers, directors, owners, parents, subsidiaries, affiliates, employees</w:t>
      </w:r>
      <w:r w:rsidR="00072B77">
        <w:t>,</w:t>
      </w:r>
      <w:r w:rsidRPr="00933664">
        <w:t xml:space="preserve"> and agents from and against all claims, losses</w:t>
      </w:r>
      <w:r w:rsidR="00072B77">
        <w:t>,</w:t>
      </w:r>
      <w:r w:rsidRPr="00933664">
        <w:t xml:space="preserve"> or damages to persons or property, governmental charges </w:t>
      </w:r>
      <w:r w:rsidR="00072B77">
        <w:t>or fines</w:t>
      </w:r>
      <w:r w:rsidRPr="00933664">
        <w:t xml:space="preserve"> and costs (including reasonable attorney’s fees), actions or causes of action, liabilities and costs arising from the errors, negligence</w:t>
      </w:r>
      <w:r w:rsidRPr="00933664">
        <w:rPr>
          <w:spacing w:val="-9"/>
        </w:rPr>
        <w:t xml:space="preserve"> </w:t>
      </w:r>
      <w:r w:rsidRPr="00933664">
        <w:t>or</w:t>
      </w:r>
      <w:r w:rsidRPr="00933664">
        <w:rPr>
          <w:spacing w:val="-9"/>
        </w:rPr>
        <w:t xml:space="preserve"> </w:t>
      </w:r>
      <w:r w:rsidRPr="00933664">
        <w:t>willful</w:t>
      </w:r>
      <w:r w:rsidRPr="00933664">
        <w:rPr>
          <w:spacing w:val="-10"/>
        </w:rPr>
        <w:t xml:space="preserve"> </w:t>
      </w:r>
      <w:r w:rsidRPr="00933664">
        <w:t>misconduct</w:t>
      </w:r>
      <w:r w:rsidRPr="00933664">
        <w:rPr>
          <w:spacing w:val="-10"/>
        </w:rPr>
        <w:t xml:space="preserve"> </w:t>
      </w:r>
      <w:r w:rsidRPr="00933664">
        <w:t>of</w:t>
      </w:r>
      <w:r w:rsidRPr="00933664">
        <w:rPr>
          <w:spacing w:val="-9"/>
        </w:rPr>
        <w:t xml:space="preserve"> </w:t>
      </w:r>
      <w:r>
        <w:t>Attendee’s</w:t>
      </w:r>
      <w:r w:rsidRPr="00933664">
        <w:t xml:space="preserve"> employees or agents in connection with the performance of the obligations hereunder which results in direct physical injury, death</w:t>
      </w:r>
      <w:r w:rsidR="00072B77">
        <w:t>,</w:t>
      </w:r>
      <w:r w:rsidRPr="00933664">
        <w:t xml:space="preserve"> or damage to tangible personal property, provided that CCA gives prompt notice of the claim to </w:t>
      </w:r>
      <w:r>
        <w:t>Attendee</w:t>
      </w:r>
      <w:r w:rsidRPr="00933664">
        <w:t>, and provides</w:t>
      </w:r>
      <w:r w:rsidRPr="00933664">
        <w:rPr>
          <w:spacing w:val="-13"/>
        </w:rPr>
        <w:t xml:space="preserve"> </w:t>
      </w:r>
      <w:r w:rsidRPr="00933664">
        <w:t>all</w:t>
      </w:r>
      <w:r w:rsidRPr="00933664">
        <w:rPr>
          <w:spacing w:val="-13"/>
        </w:rPr>
        <w:t xml:space="preserve"> </w:t>
      </w:r>
      <w:r w:rsidRPr="00933664">
        <w:t>reasonable</w:t>
      </w:r>
      <w:r w:rsidRPr="00933664">
        <w:rPr>
          <w:spacing w:val="-12"/>
        </w:rPr>
        <w:t xml:space="preserve"> </w:t>
      </w:r>
      <w:r w:rsidRPr="00933664">
        <w:t>assistance</w:t>
      </w:r>
      <w:r w:rsidRPr="00933664">
        <w:rPr>
          <w:spacing w:val="-13"/>
        </w:rPr>
        <w:t xml:space="preserve"> </w:t>
      </w:r>
      <w:r w:rsidRPr="00933664">
        <w:t>therein.</w:t>
      </w:r>
    </w:p>
    <w:p w14:paraId="21286E24" w14:textId="77777777" w:rsidR="00424E59" w:rsidRPr="00933664" w:rsidRDefault="00424E59" w:rsidP="00424E59">
      <w:pPr>
        <w:pStyle w:val="BodyText"/>
        <w:spacing w:before="10"/>
        <w:rPr>
          <w:sz w:val="22"/>
          <w:szCs w:val="22"/>
        </w:rPr>
      </w:pPr>
    </w:p>
    <w:p w14:paraId="4DC8F5D8" w14:textId="23853D5D" w:rsidR="0098188A" w:rsidRPr="00424E59" w:rsidRDefault="00424E59" w:rsidP="00172EC5">
      <w:pPr>
        <w:pStyle w:val="ListParagraph"/>
        <w:numPr>
          <w:ilvl w:val="0"/>
          <w:numId w:val="1"/>
        </w:numPr>
        <w:tabs>
          <w:tab w:val="left" w:pos="418"/>
        </w:tabs>
        <w:ind w:left="124" w:right="183" w:firstLine="1"/>
      </w:pPr>
      <w:r w:rsidRPr="00933664">
        <w:t xml:space="preserve">Data Protection: </w:t>
      </w:r>
      <w:r>
        <w:t>Attendee</w:t>
      </w:r>
      <w:r w:rsidRPr="00933664">
        <w:t xml:space="preserve"> agrees that any CCA member lists, member contact information, and member</w:t>
      </w:r>
      <w:r w:rsidRPr="00B369F4">
        <w:rPr>
          <w:spacing w:val="-9"/>
        </w:rPr>
        <w:t xml:space="preserve"> </w:t>
      </w:r>
      <w:r w:rsidRPr="00933664">
        <w:t>directories</w:t>
      </w:r>
      <w:r w:rsidRPr="00B369F4">
        <w:rPr>
          <w:spacing w:val="-9"/>
        </w:rPr>
        <w:t xml:space="preserve"> </w:t>
      </w:r>
      <w:r w:rsidRPr="00933664">
        <w:t>(“CCA</w:t>
      </w:r>
      <w:r w:rsidRPr="00B369F4">
        <w:rPr>
          <w:spacing w:val="-9"/>
        </w:rPr>
        <w:t xml:space="preserve"> </w:t>
      </w:r>
      <w:r w:rsidRPr="00933664">
        <w:t>Member</w:t>
      </w:r>
      <w:r w:rsidRPr="00B369F4">
        <w:rPr>
          <w:spacing w:val="-9"/>
        </w:rPr>
        <w:t xml:space="preserve"> </w:t>
      </w:r>
      <w:r w:rsidRPr="00933664">
        <w:t>Information”)</w:t>
      </w:r>
      <w:r w:rsidRPr="00B369F4">
        <w:rPr>
          <w:spacing w:val="-10"/>
        </w:rPr>
        <w:t xml:space="preserve"> </w:t>
      </w:r>
      <w:r w:rsidRPr="00933664">
        <w:t xml:space="preserve">and Show </w:t>
      </w:r>
      <w:r w:rsidR="00072B77">
        <w:t>a</w:t>
      </w:r>
      <w:r w:rsidRPr="00933664">
        <w:t>ttendee lists and Show Attendee contact information (“CCA Show Attendee Information”) shall be used solely for the purpose of contacting Show Attendees in connection with the Show and in compliance with all applicable laws. CCA Member Information shall not be copied, shared, stored, or otherwise</w:t>
      </w:r>
      <w:r w:rsidRPr="00B369F4">
        <w:rPr>
          <w:spacing w:val="-9"/>
        </w:rPr>
        <w:t xml:space="preserve"> </w:t>
      </w:r>
      <w:r w:rsidRPr="00933664">
        <w:t>retained</w:t>
      </w:r>
      <w:r w:rsidRPr="00B369F4">
        <w:rPr>
          <w:spacing w:val="-9"/>
        </w:rPr>
        <w:t xml:space="preserve"> </w:t>
      </w:r>
      <w:r w:rsidRPr="00933664">
        <w:t>by</w:t>
      </w:r>
      <w:r w:rsidRPr="00B369F4">
        <w:rPr>
          <w:spacing w:val="-8"/>
        </w:rPr>
        <w:t xml:space="preserve"> </w:t>
      </w:r>
      <w:r>
        <w:t>Attendee</w:t>
      </w:r>
      <w:r w:rsidRPr="00B369F4">
        <w:rPr>
          <w:spacing w:val="-9"/>
        </w:rPr>
        <w:t xml:space="preserve"> </w:t>
      </w:r>
      <w:r w:rsidRPr="00933664">
        <w:t>without</w:t>
      </w:r>
      <w:r w:rsidRPr="00B369F4">
        <w:rPr>
          <w:spacing w:val="-9"/>
        </w:rPr>
        <w:t xml:space="preserve"> </w:t>
      </w:r>
      <w:r w:rsidRPr="00933664">
        <w:t xml:space="preserve">CCA’s express written consent. </w:t>
      </w:r>
      <w:r>
        <w:t>Attendee</w:t>
      </w:r>
      <w:r w:rsidRPr="00933664">
        <w:t xml:space="preserve"> may continue to store and use CCA Show Attendee Information after the date of the Show, but may not copy or share it without CCA’s express written consent. </w:t>
      </w:r>
      <w:r>
        <w:t>Attendee</w:t>
      </w:r>
      <w:r w:rsidRPr="00933664">
        <w:t xml:space="preserve"> shall treat CCA Member Information and CCA Show Attendee Information as confidential</w:t>
      </w:r>
      <w:r w:rsidRPr="00B369F4">
        <w:rPr>
          <w:spacing w:val="-10"/>
        </w:rPr>
        <w:t xml:space="preserve"> </w:t>
      </w:r>
      <w:r w:rsidRPr="00933664">
        <w:t>and</w:t>
      </w:r>
      <w:r w:rsidRPr="00B369F4">
        <w:rPr>
          <w:spacing w:val="-10"/>
        </w:rPr>
        <w:t xml:space="preserve"> </w:t>
      </w:r>
      <w:r w:rsidRPr="00933664">
        <w:t>protect</w:t>
      </w:r>
      <w:r w:rsidRPr="00B369F4">
        <w:rPr>
          <w:spacing w:val="-10"/>
        </w:rPr>
        <w:t xml:space="preserve"> </w:t>
      </w:r>
      <w:r w:rsidRPr="00933664">
        <w:t>it</w:t>
      </w:r>
      <w:r w:rsidRPr="00B369F4">
        <w:rPr>
          <w:spacing w:val="-10"/>
        </w:rPr>
        <w:t xml:space="preserve"> </w:t>
      </w:r>
      <w:r w:rsidRPr="00933664">
        <w:t>from</w:t>
      </w:r>
      <w:r w:rsidRPr="00B369F4">
        <w:rPr>
          <w:spacing w:val="-9"/>
        </w:rPr>
        <w:t xml:space="preserve"> </w:t>
      </w:r>
      <w:r w:rsidRPr="00933664">
        <w:t>unauthorized</w:t>
      </w:r>
      <w:r w:rsidRPr="00B369F4">
        <w:rPr>
          <w:spacing w:val="-9"/>
        </w:rPr>
        <w:t xml:space="preserve"> </w:t>
      </w:r>
      <w:r w:rsidR="00B369F4">
        <w:t>access.</w:t>
      </w:r>
    </w:p>
    <w:sectPr w:rsidR="0098188A" w:rsidRPr="00424E59" w:rsidSect="0093366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F71EC"/>
    <w:multiLevelType w:val="hybridMultilevel"/>
    <w:tmpl w:val="8730BBB4"/>
    <w:lvl w:ilvl="0" w:tplc="78248B66">
      <w:start w:val="1"/>
      <w:numFmt w:val="decimal"/>
      <w:lvlText w:val="%1."/>
      <w:lvlJc w:val="left"/>
      <w:pPr>
        <w:ind w:left="120" w:hanging="236"/>
        <w:jc w:val="left"/>
      </w:pPr>
      <w:rPr>
        <w:rFonts w:ascii="Calibri Light" w:eastAsia="Calibri Light" w:hAnsi="Calibri Light" w:cs="Calibri Light" w:hint="default"/>
        <w:spacing w:val="-1"/>
        <w:w w:val="99"/>
        <w:sz w:val="20"/>
        <w:szCs w:val="20"/>
      </w:rPr>
    </w:lvl>
    <w:lvl w:ilvl="1" w:tplc="479243BC">
      <w:numFmt w:val="bullet"/>
      <w:lvlText w:val="•"/>
      <w:lvlJc w:val="left"/>
      <w:pPr>
        <w:ind w:left="576" w:hanging="236"/>
      </w:pPr>
      <w:rPr>
        <w:rFonts w:hint="default"/>
      </w:rPr>
    </w:lvl>
    <w:lvl w:ilvl="2" w:tplc="0EE4A198">
      <w:numFmt w:val="bullet"/>
      <w:lvlText w:val="•"/>
      <w:lvlJc w:val="left"/>
      <w:pPr>
        <w:ind w:left="1032" w:hanging="236"/>
      </w:pPr>
      <w:rPr>
        <w:rFonts w:hint="default"/>
      </w:rPr>
    </w:lvl>
    <w:lvl w:ilvl="3" w:tplc="B0E2755A">
      <w:numFmt w:val="bullet"/>
      <w:lvlText w:val="•"/>
      <w:lvlJc w:val="left"/>
      <w:pPr>
        <w:ind w:left="1488" w:hanging="236"/>
      </w:pPr>
      <w:rPr>
        <w:rFonts w:hint="default"/>
      </w:rPr>
    </w:lvl>
    <w:lvl w:ilvl="4" w:tplc="8782ED62">
      <w:numFmt w:val="bullet"/>
      <w:lvlText w:val="•"/>
      <w:lvlJc w:val="left"/>
      <w:pPr>
        <w:ind w:left="1945" w:hanging="236"/>
      </w:pPr>
      <w:rPr>
        <w:rFonts w:hint="default"/>
      </w:rPr>
    </w:lvl>
    <w:lvl w:ilvl="5" w:tplc="79063E48">
      <w:numFmt w:val="bullet"/>
      <w:lvlText w:val="•"/>
      <w:lvlJc w:val="left"/>
      <w:pPr>
        <w:ind w:left="2401" w:hanging="236"/>
      </w:pPr>
      <w:rPr>
        <w:rFonts w:hint="default"/>
      </w:rPr>
    </w:lvl>
    <w:lvl w:ilvl="6" w:tplc="B1BE414A">
      <w:numFmt w:val="bullet"/>
      <w:lvlText w:val="•"/>
      <w:lvlJc w:val="left"/>
      <w:pPr>
        <w:ind w:left="2857" w:hanging="236"/>
      </w:pPr>
      <w:rPr>
        <w:rFonts w:hint="default"/>
      </w:rPr>
    </w:lvl>
    <w:lvl w:ilvl="7" w:tplc="26BEB762">
      <w:numFmt w:val="bullet"/>
      <w:lvlText w:val="•"/>
      <w:lvlJc w:val="left"/>
      <w:pPr>
        <w:ind w:left="3313" w:hanging="236"/>
      </w:pPr>
      <w:rPr>
        <w:rFonts w:hint="default"/>
      </w:rPr>
    </w:lvl>
    <w:lvl w:ilvl="8" w:tplc="DC567EE6">
      <w:numFmt w:val="bullet"/>
      <w:lvlText w:val="•"/>
      <w:lvlJc w:val="left"/>
      <w:pPr>
        <w:ind w:left="3770" w:hanging="236"/>
      </w:pPr>
      <w:rPr>
        <w:rFonts w:hint="default"/>
      </w:rPr>
    </w:lvl>
  </w:abstractNum>
  <w:abstractNum w:abstractNumId="1" w15:restartNumberingAfterBreak="0">
    <w:nsid w:val="6513514E"/>
    <w:multiLevelType w:val="hybridMultilevel"/>
    <w:tmpl w:val="B3C2C4F6"/>
    <w:lvl w:ilvl="0" w:tplc="83F27492">
      <w:numFmt w:val="bullet"/>
      <w:lvlText w:val="o"/>
      <w:lvlJc w:val="left"/>
      <w:pPr>
        <w:ind w:left="860" w:hanging="361"/>
      </w:pPr>
      <w:rPr>
        <w:rFonts w:ascii="Courier New" w:eastAsia="Courier New" w:hAnsi="Courier New" w:cs="Courier New" w:hint="default"/>
        <w:w w:val="100"/>
        <w:sz w:val="22"/>
        <w:szCs w:val="22"/>
      </w:rPr>
    </w:lvl>
    <w:lvl w:ilvl="1" w:tplc="70585D9E">
      <w:numFmt w:val="bullet"/>
      <w:lvlText w:val="•"/>
      <w:lvlJc w:val="left"/>
      <w:pPr>
        <w:ind w:left="1736" w:hanging="361"/>
      </w:pPr>
      <w:rPr>
        <w:rFonts w:hint="default"/>
      </w:rPr>
    </w:lvl>
    <w:lvl w:ilvl="2" w:tplc="F74E326C">
      <w:numFmt w:val="bullet"/>
      <w:lvlText w:val="•"/>
      <w:lvlJc w:val="left"/>
      <w:pPr>
        <w:ind w:left="2612" w:hanging="361"/>
      </w:pPr>
      <w:rPr>
        <w:rFonts w:hint="default"/>
      </w:rPr>
    </w:lvl>
    <w:lvl w:ilvl="3" w:tplc="C4BC1DD6">
      <w:numFmt w:val="bullet"/>
      <w:lvlText w:val="•"/>
      <w:lvlJc w:val="left"/>
      <w:pPr>
        <w:ind w:left="3488" w:hanging="361"/>
      </w:pPr>
      <w:rPr>
        <w:rFonts w:hint="default"/>
      </w:rPr>
    </w:lvl>
    <w:lvl w:ilvl="4" w:tplc="14FA0BCC">
      <w:numFmt w:val="bullet"/>
      <w:lvlText w:val="•"/>
      <w:lvlJc w:val="left"/>
      <w:pPr>
        <w:ind w:left="4364" w:hanging="361"/>
      </w:pPr>
      <w:rPr>
        <w:rFonts w:hint="default"/>
      </w:rPr>
    </w:lvl>
    <w:lvl w:ilvl="5" w:tplc="08A87886">
      <w:numFmt w:val="bullet"/>
      <w:lvlText w:val="•"/>
      <w:lvlJc w:val="left"/>
      <w:pPr>
        <w:ind w:left="5240" w:hanging="361"/>
      </w:pPr>
      <w:rPr>
        <w:rFonts w:hint="default"/>
      </w:rPr>
    </w:lvl>
    <w:lvl w:ilvl="6" w:tplc="2A0C72A2">
      <w:numFmt w:val="bullet"/>
      <w:lvlText w:val="•"/>
      <w:lvlJc w:val="left"/>
      <w:pPr>
        <w:ind w:left="6116" w:hanging="361"/>
      </w:pPr>
      <w:rPr>
        <w:rFonts w:hint="default"/>
      </w:rPr>
    </w:lvl>
    <w:lvl w:ilvl="7" w:tplc="23EEE308">
      <w:numFmt w:val="bullet"/>
      <w:lvlText w:val="•"/>
      <w:lvlJc w:val="left"/>
      <w:pPr>
        <w:ind w:left="6992" w:hanging="361"/>
      </w:pPr>
      <w:rPr>
        <w:rFonts w:hint="default"/>
      </w:rPr>
    </w:lvl>
    <w:lvl w:ilvl="8" w:tplc="2E62DDAC">
      <w:numFmt w:val="bullet"/>
      <w:lvlText w:val="•"/>
      <w:lvlJc w:val="left"/>
      <w:pPr>
        <w:ind w:left="7868" w:hanging="361"/>
      </w:pPr>
      <w:rPr>
        <w:rFonts w:hint="default"/>
      </w:rPr>
    </w:lvl>
  </w:abstractNum>
  <w:abstractNum w:abstractNumId="2" w15:restartNumberingAfterBreak="0">
    <w:nsid w:val="68624045"/>
    <w:multiLevelType w:val="multilevel"/>
    <w:tmpl w:val="C6F09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44730892">
    <w:abstractNumId w:val="0"/>
  </w:num>
  <w:num w:numId="2" w16cid:durableId="1928077956">
    <w:abstractNumId w:val="1"/>
  </w:num>
  <w:num w:numId="3" w16cid:durableId="2070221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8A"/>
    <w:rsid w:val="00050F17"/>
    <w:rsid w:val="0005628C"/>
    <w:rsid w:val="00065E13"/>
    <w:rsid w:val="00072B77"/>
    <w:rsid w:val="000C5B90"/>
    <w:rsid w:val="000E4D49"/>
    <w:rsid w:val="001F2FF7"/>
    <w:rsid w:val="0020129B"/>
    <w:rsid w:val="00261EFF"/>
    <w:rsid w:val="00285832"/>
    <w:rsid w:val="002C0D8E"/>
    <w:rsid w:val="002E24AC"/>
    <w:rsid w:val="003331BB"/>
    <w:rsid w:val="00353115"/>
    <w:rsid w:val="00384BE1"/>
    <w:rsid w:val="003A5B78"/>
    <w:rsid w:val="00417CC0"/>
    <w:rsid w:val="00424E59"/>
    <w:rsid w:val="00496BE9"/>
    <w:rsid w:val="005E6A47"/>
    <w:rsid w:val="00611A7B"/>
    <w:rsid w:val="00632A4B"/>
    <w:rsid w:val="0065775B"/>
    <w:rsid w:val="00666583"/>
    <w:rsid w:val="006C1C1F"/>
    <w:rsid w:val="00704C73"/>
    <w:rsid w:val="007936D3"/>
    <w:rsid w:val="007B6DEA"/>
    <w:rsid w:val="008D40D8"/>
    <w:rsid w:val="008E4FC6"/>
    <w:rsid w:val="008E71D7"/>
    <w:rsid w:val="00933664"/>
    <w:rsid w:val="009808D7"/>
    <w:rsid w:val="0098188A"/>
    <w:rsid w:val="009A1208"/>
    <w:rsid w:val="009D25D7"/>
    <w:rsid w:val="00A44080"/>
    <w:rsid w:val="00A961E0"/>
    <w:rsid w:val="00B02BBB"/>
    <w:rsid w:val="00B369F4"/>
    <w:rsid w:val="00B9004F"/>
    <w:rsid w:val="00C41448"/>
    <w:rsid w:val="00C6033C"/>
    <w:rsid w:val="00CF234A"/>
    <w:rsid w:val="00CF32E0"/>
    <w:rsid w:val="00D108C3"/>
    <w:rsid w:val="00D54031"/>
    <w:rsid w:val="00E27040"/>
    <w:rsid w:val="00EF1C5C"/>
    <w:rsid w:val="00F04E7D"/>
    <w:rsid w:val="00F862CF"/>
    <w:rsid w:val="00F8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E74"/>
  <w15:docId w15:val="{DF95FA91-8E1D-4072-8347-AD55E03D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120"/>
      <w:outlineLvl w:val="0"/>
    </w:pPr>
    <w:rPr>
      <w:sz w:val="32"/>
      <w:szCs w:val="32"/>
      <w:u w:val="single" w:color="000000"/>
    </w:rPr>
  </w:style>
  <w:style w:type="paragraph" w:styleId="Heading2">
    <w:name w:val="heading 2"/>
    <w:basedOn w:val="Normal"/>
    <w:uiPriority w:val="1"/>
    <w:qFormat/>
    <w:pPr>
      <w:ind w:left="140"/>
      <w:outlineLvl w:val="1"/>
    </w:pPr>
    <w:rPr>
      <w:sz w:val="28"/>
      <w:szCs w:val="28"/>
    </w:rPr>
  </w:style>
  <w:style w:type="paragraph" w:styleId="Heading3">
    <w:name w:val="heading 3"/>
    <w:basedOn w:val="Normal"/>
    <w:uiPriority w:val="1"/>
    <w:qFormat/>
    <w:pPr>
      <w:ind w:left="136"/>
      <w:outlineLvl w:val="2"/>
    </w:pPr>
    <w:rPr>
      <w:sz w:val="26"/>
      <w:szCs w:val="26"/>
    </w:rPr>
  </w:style>
  <w:style w:type="paragraph" w:styleId="Heading4">
    <w:name w:val="heading 4"/>
    <w:basedOn w:val="Normal"/>
    <w:uiPriority w:val="1"/>
    <w:qFormat/>
    <w:pPr>
      <w:outlineLvl w:val="3"/>
    </w:pPr>
    <w:rPr>
      <w:sz w:val="24"/>
      <w:szCs w:val="24"/>
    </w:rPr>
  </w:style>
  <w:style w:type="paragraph" w:styleId="Heading5">
    <w:name w:val="heading 5"/>
    <w:basedOn w:val="Normal"/>
    <w:uiPriority w:val="1"/>
    <w:qFormat/>
    <w:pPr>
      <w:spacing w:before="43"/>
      <w:ind w:left="136"/>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firstLine="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62CF"/>
    <w:rPr>
      <w:color w:val="0000FF" w:themeColor="hyperlink"/>
      <w:u w:val="single"/>
    </w:rPr>
  </w:style>
  <w:style w:type="character" w:customStyle="1" w:styleId="UnresolvedMention1">
    <w:name w:val="Unresolved Mention1"/>
    <w:basedOn w:val="DefaultParagraphFont"/>
    <w:uiPriority w:val="99"/>
    <w:semiHidden/>
    <w:unhideWhenUsed/>
    <w:rsid w:val="00F862CF"/>
    <w:rPr>
      <w:color w:val="605E5C"/>
      <w:shd w:val="clear" w:color="auto" w:fill="E1DFDD"/>
    </w:rPr>
  </w:style>
  <w:style w:type="character" w:styleId="CommentReference">
    <w:name w:val="annotation reference"/>
    <w:basedOn w:val="DefaultParagraphFont"/>
    <w:uiPriority w:val="99"/>
    <w:semiHidden/>
    <w:unhideWhenUsed/>
    <w:rsid w:val="00285832"/>
    <w:rPr>
      <w:sz w:val="16"/>
      <w:szCs w:val="16"/>
    </w:rPr>
  </w:style>
  <w:style w:type="paragraph" w:styleId="CommentText">
    <w:name w:val="annotation text"/>
    <w:basedOn w:val="Normal"/>
    <w:link w:val="CommentTextChar"/>
    <w:uiPriority w:val="99"/>
    <w:semiHidden/>
    <w:unhideWhenUsed/>
    <w:rsid w:val="00285832"/>
    <w:rPr>
      <w:sz w:val="20"/>
      <w:szCs w:val="20"/>
    </w:rPr>
  </w:style>
  <w:style w:type="character" w:customStyle="1" w:styleId="CommentTextChar">
    <w:name w:val="Comment Text Char"/>
    <w:basedOn w:val="DefaultParagraphFont"/>
    <w:link w:val="CommentText"/>
    <w:uiPriority w:val="99"/>
    <w:semiHidden/>
    <w:rsid w:val="00285832"/>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85832"/>
    <w:rPr>
      <w:b/>
      <w:bCs/>
    </w:rPr>
  </w:style>
  <w:style w:type="character" w:customStyle="1" w:styleId="CommentSubjectChar">
    <w:name w:val="Comment Subject Char"/>
    <w:basedOn w:val="CommentTextChar"/>
    <w:link w:val="CommentSubject"/>
    <w:uiPriority w:val="99"/>
    <w:semiHidden/>
    <w:rsid w:val="00285832"/>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28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32"/>
    <w:rPr>
      <w:rFonts w:ascii="Segoe UI" w:eastAsia="Calibri Light" w:hAnsi="Segoe UI" w:cs="Segoe UI"/>
      <w:sz w:val="18"/>
      <w:szCs w:val="18"/>
    </w:rPr>
  </w:style>
  <w:style w:type="character" w:styleId="FollowedHyperlink">
    <w:name w:val="FollowedHyperlink"/>
    <w:basedOn w:val="DefaultParagraphFont"/>
    <w:uiPriority w:val="99"/>
    <w:semiHidden/>
    <w:unhideWhenUsed/>
    <w:rsid w:val="00A96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ozembersky@ccamobile.org" TargetMode="External"/><Relationship Id="rId3" Type="http://schemas.openxmlformats.org/officeDocument/2006/relationships/styles" Target="styles.xml"/><Relationship Id="rId7" Type="http://schemas.openxmlformats.org/officeDocument/2006/relationships/hyperlink" Target="mailto:irozembersky@ccamobi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ozembersky@ccamob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8E7D-814E-3D49-8646-59D0DD0A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Belnap</dc:creator>
  <cp:lastModifiedBy>Ildiko Rozembersky</cp:lastModifiedBy>
  <cp:revision>3</cp:revision>
  <dcterms:created xsi:type="dcterms:W3CDTF">2022-04-11T01:17:00Z</dcterms:created>
  <dcterms:modified xsi:type="dcterms:W3CDTF">2022-04-11T01:19:00Z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Acrobat PDFMaker 15 for Word</vt:lpwstr>
  </property>
  <property fmtid="{D5CDD505-2E9C-101B-9397-08002B2CF9AE}" pid="4" name="LastSaved">
    <vt:filetime>2018-10-23T00:00:00Z</vt:filetime>
  </property>
</Properties>
</file>